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07" w:rsidRPr="003B1B07" w:rsidRDefault="003B1B07" w:rsidP="003B1B07">
      <w:pPr>
        <w:pStyle w:val="AralkYok"/>
        <w:jc w:val="center"/>
        <w:rPr>
          <w:b/>
          <w:sz w:val="24"/>
        </w:rPr>
      </w:pPr>
      <w:r w:rsidRPr="003B1B07">
        <w:rPr>
          <w:b/>
          <w:sz w:val="24"/>
        </w:rPr>
        <w:t>ÇİÇEKDAĞI İLÇESİ</w:t>
      </w:r>
    </w:p>
    <w:p w:rsidR="00150ABC" w:rsidRDefault="003B1B07" w:rsidP="003B1B07">
      <w:pPr>
        <w:pStyle w:val="AralkYok"/>
        <w:jc w:val="center"/>
        <w:rPr>
          <w:b/>
          <w:sz w:val="24"/>
        </w:rPr>
      </w:pPr>
      <w:r w:rsidRPr="003B1B07">
        <w:rPr>
          <w:b/>
          <w:sz w:val="24"/>
        </w:rPr>
        <w:t>2015 TEKLİF ÇAĞRISI DÖNEMİNDE BAŞVURUSU YAPILAN ERASMUS+ PROJELERİ</w:t>
      </w:r>
    </w:p>
    <w:p w:rsidR="003B1B07" w:rsidRDefault="003B1B07" w:rsidP="003B1B07">
      <w:pPr>
        <w:pStyle w:val="AralkYok"/>
        <w:rPr>
          <w:b/>
          <w:sz w:val="24"/>
        </w:rPr>
      </w:pPr>
    </w:p>
    <w:tbl>
      <w:tblPr>
        <w:tblStyle w:val="TabloKlavuzu"/>
        <w:tblW w:w="14686" w:type="dxa"/>
        <w:tblLook w:val="04A0"/>
      </w:tblPr>
      <w:tblGrid>
        <w:gridCol w:w="2376"/>
        <w:gridCol w:w="1096"/>
        <w:gridCol w:w="4907"/>
        <w:gridCol w:w="6307"/>
      </w:tblGrid>
      <w:tr w:rsidR="00187AA7" w:rsidTr="00187AA7">
        <w:trPr>
          <w:trHeight w:val="606"/>
        </w:trPr>
        <w:tc>
          <w:tcPr>
            <w:tcW w:w="2376" w:type="dxa"/>
            <w:vAlign w:val="center"/>
          </w:tcPr>
          <w:p w:rsidR="00187AA7" w:rsidRDefault="00187AA7" w:rsidP="00187AA7">
            <w:pPr>
              <w:pStyle w:val="AralkYok"/>
              <w:jc w:val="center"/>
              <w:rPr>
                <w:b/>
                <w:sz w:val="24"/>
              </w:rPr>
            </w:pPr>
            <w:r>
              <w:rPr>
                <w:b/>
                <w:sz w:val="24"/>
              </w:rPr>
              <w:t>OKULUN / KURUMUN ADI</w:t>
            </w:r>
          </w:p>
        </w:tc>
        <w:tc>
          <w:tcPr>
            <w:tcW w:w="1096" w:type="dxa"/>
            <w:vAlign w:val="center"/>
          </w:tcPr>
          <w:p w:rsidR="00187AA7" w:rsidRDefault="00187AA7" w:rsidP="00187AA7">
            <w:pPr>
              <w:pStyle w:val="AralkYok"/>
              <w:jc w:val="center"/>
              <w:rPr>
                <w:b/>
                <w:sz w:val="24"/>
              </w:rPr>
            </w:pPr>
            <w:r>
              <w:rPr>
                <w:b/>
                <w:sz w:val="24"/>
              </w:rPr>
              <w:t>PROJE TÜRÜ</w:t>
            </w:r>
          </w:p>
        </w:tc>
        <w:tc>
          <w:tcPr>
            <w:tcW w:w="4907" w:type="dxa"/>
            <w:vAlign w:val="center"/>
          </w:tcPr>
          <w:p w:rsidR="00187AA7" w:rsidRDefault="00187AA7" w:rsidP="00187AA7">
            <w:pPr>
              <w:pStyle w:val="AralkYok"/>
              <w:jc w:val="center"/>
              <w:rPr>
                <w:b/>
                <w:sz w:val="24"/>
              </w:rPr>
            </w:pPr>
            <w:r>
              <w:rPr>
                <w:b/>
                <w:sz w:val="24"/>
              </w:rPr>
              <w:t>PROJE ADI</w:t>
            </w:r>
          </w:p>
        </w:tc>
        <w:tc>
          <w:tcPr>
            <w:tcW w:w="6307" w:type="dxa"/>
            <w:vAlign w:val="center"/>
          </w:tcPr>
          <w:p w:rsidR="00187AA7" w:rsidRDefault="00187AA7" w:rsidP="00187AA7">
            <w:pPr>
              <w:pStyle w:val="AralkYok"/>
              <w:jc w:val="center"/>
              <w:rPr>
                <w:b/>
                <w:sz w:val="24"/>
              </w:rPr>
            </w:pPr>
            <w:r>
              <w:rPr>
                <w:b/>
                <w:sz w:val="24"/>
              </w:rPr>
              <w:t>PROJE KONUSU</w:t>
            </w:r>
          </w:p>
        </w:tc>
      </w:tr>
      <w:tr w:rsidR="00187AA7" w:rsidTr="00187AA7">
        <w:trPr>
          <w:trHeight w:val="1103"/>
        </w:trPr>
        <w:tc>
          <w:tcPr>
            <w:tcW w:w="2376" w:type="dxa"/>
            <w:vAlign w:val="center"/>
          </w:tcPr>
          <w:p w:rsidR="00187AA7" w:rsidRPr="00C83590" w:rsidRDefault="00187AA7" w:rsidP="00C83590">
            <w:pPr>
              <w:pStyle w:val="AralkYok"/>
              <w:rPr>
                <w:rFonts w:cstheme="minorHAnsi"/>
              </w:rPr>
            </w:pPr>
            <w:r w:rsidRPr="00C83590">
              <w:rPr>
                <w:rFonts w:cstheme="minorHAnsi"/>
              </w:rPr>
              <w:t>Çiçekdağı İlçe Milli Eğitim Müdürlüğü</w:t>
            </w:r>
          </w:p>
        </w:tc>
        <w:tc>
          <w:tcPr>
            <w:tcW w:w="1096" w:type="dxa"/>
            <w:vAlign w:val="center"/>
          </w:tcPr>
          <w:p w:rsidR="00187AA7" w:rsidRDefault="00187AA7" w:rsidP="00187AA7">
            <w:pPr>
              <w:spacing w:after="20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KA101</w:t>
            </w:r>
          </w:p>
          <w:p w:rsidR="00187AA7" w:rsidRPr="00C83590" w:rsidRDefault="00187AA7" w:rsidP="00187AA7">
            <w:pPr>
              <w:pStyle w:val="AralkYok"/>
              <w:jc w:val="center"/>
              <w:rPr>
                <w:rFonts w:cstheme="minorHAnsi"/>
              </w:rPr>
            </w:pPr>
          </w:p>
        </w:tc>
        <w:tc>
          <w:tcPr>
            <w:tcW w:w="4907" w:type="dxa"/>
            <w:vAlign w:val="center"/>
          </w:tcPr>
          <w:p w:rsidR="00187AA7" w:rsidRPr="00C83590" w:rsidRDefault="00187AA7" w:rsidP="00C83590">
            <w:pPr>
              <w:rPr>
                <w:rFonts w:asciiTheme="minorHAnsi" w:hAnsiTheme="minorHAnsi" w:cstheme="minorHAnsi"/>
                <w:lang w:val="en-US"/>
              </w:rPr>
            </w:pPr>
            <w:r>
              <w:rPr>
                <w:rFonts w:asciiTheme="minorHAnsi" w:hAnsiTheme="minorHAnsi" w:cstheme="minorHAnsi"/>
                <w:lang w:val="en-US"/>
              </w:rPr>
              <w:t>Rock and Water Program -</w:t>
            </w:r>
            <w:r w:rsidRPr="00C83590">
              <w:rPr>
                <w:rFonts w:asciiTheme="minorHAnsi" w:hAnsiTheme="minorHAnsi" w:cstheme="minorHAnsi"/>
                <w:lang w:val="en-US"/>
              </w:rPr>
              <w:t xml:space="preserve"> Psycho-physical Social Competency Training</w:t>
            </w:r>
          </w:p>
          <w:p w:rsidR="00187AA7" w:rsidRPr="00C83590" w:rsidRDefault="00187AA7" w:rsidP="00C83590">
            <w:pPr>
              <w:pStyle w:val="AralkYok"/>
              <w:rPr>
                <w:rFonts w:cstheme="minorHAnsi"/>
              </w:rPr>
            </w:pPr>
          </w:p>
        </w:tc>
        <w:tc>
          <w:tcPr>
            <w:tcW w:w="6307" w:type="dxa"/>
          </w:tcPr>
          <w:p w:rsidR="00187AA7" w:rsidRPr="00C83590" w:rsidRDefault="00187AA7" w:rsidP="00C83590">
            <w:pPr>
              <w:pStyle w:val="AralkYok"/>
              <w:jc w:val="both"/>
              <w:rPr>
                <w:rFonts w:cstheme="minorHAnsi"/>
              </w:rPr>
            </w:pPr>
            <w:r w:rsidRPr="00C83590">
              <w:rPr>
                <w:rFonts w:cstheme="minorHAnsi"/>
              </w:rPr>
              <w:t xml:space="preserve">Öğretmenlerin Fiziksel ve </w:t>
            </w:r>
            <w:proofErr w:type="spellStart"/>
            <w:r w:rsidRPr="00C83590">
              <w:rPr>
                <w:rFonts w:cstheme="minorHAnsi"/>
              </w:rPr>
              <w:t>Psikososyal</w:t>
            </w:r>
            <w:proofErr w:type="spellEnd"/>
            <w:r w:rsidRPr="00C83590">
              <w:rPr>
                <w:rFonts w:cstheme="minorHAnsi"/>
              </w:rPr>
              <w:t xml:space="preserve"> Destek Programı olan Kaya ve Programı konusunda Hollanda’da 14 günlük eğitimden geçirilmesi</w:t>
            </w:r>
            <w:r>
              <w:rPr>
                <w:rFonts w:cstheme="minorHAnsi"/>
              </w:rPr>
              <w:t>ni içermektedir.</w:t>
            </w:r>
            <w:r w:rsidR="008E20EF">
              <w:rPr>
                <w:rFonts w:cstheme="minorHAnsi"/>
              </w:rPr>
              <w:t xml:space="preserve"> İlçe </w:t>
            </w:r>
            <w:proofErr w:type="spellStart"/>
            <w:r w:rsidR="008E20EF">
              <w:rPr>
                <w:rFonts w:cstheme="minorHAnsi"/>
              </w:rPr>
              <w:t>Mem</w:t>
            </w:r>
            <w:proofErr w:type="spellEnd"/>
            <w:r w:rsidR="008E20EF">
              <w:rPr>
                <w:rFonts w:cstheme="minorHAnsi"/>
              </w:rPr>
              <w:t xml:space="preserve"> Koordinatörlüğünde Osman Şevki İlkokulu, Şehit Öğretmen Bayram Tekin Ortaokulu ve Çiçekdağı METEM Konsorsiyumunda yürütülecektir.</w:t>
            </w:r>
            <w:r w:rsidRPr="00C83590">
              <w:rPr>
                <w:rFonts w:cstheme="minorHAnsi"/>
              </w:rPr>
              <w:t xml:space="preserve"> </w:t>
            </w:r>
          </w:p>
        </w:tc>
      </w:tr>
      <w:tr w:rsidR="00187AA7" w:rsidTr="00187AA7">
        <w:trPr>
          <w:trHeight w:val="640"/>
        </w:trPr>
        <w:tc>
          <w:tcPr>
            <w:tcW w:w="2376" w:type="dxa"/>
            <w:vAlign w:val="center"/>
          </w:tcPr>
          <w:p w:rsidR="00187AA7" w:rsidRPr="00C83590" w:rsidRDefault="00187AA7" w:rsidP="00C83590">
            <w:pPr>
              <w:pStyle w:val="AralkYok"/>
              <w:rPr>
                <w:rFonts w:cstheme="minorHAnsi"/>
              </w:rPr>
            </w:pPr>
            <w:r w:rsidRPr="00C83590">
              <w:rPr>
                <w:rFonts w:cstheme="minorHAnsi"/>
              </w:rPr>
              <w:t>Osman Şevki İlkokulu</w:t>
            </w:r>
          </w:p>
        </w:tc>
        <w:tc>
          <w:tcPr>
            <w:tcW w:w="1096" w:type="dxa"/>
            <w:vAlign w:val="center"/>
          </w:tcPr>
          <w:p w:rsidR="00187AA7" w:rsidRPr="00C83590" w:rsidRDefault="00187AA7" w:rsidP="00187AA7">
            <w:pPr>
              <w:pStyle w:val="AralkYok"/>
              <w:jc w:val="center"/>
              <w:rPr>
                <w:rFonts w:cstheme="minorHAnsi"/>
              </w:rPr>
            </w:pPr>
            <w:r>
              <w:rPr>
                <w:rFonts w:cstheme="minorHAnsi"/>
              </w:rPr>
              <w:t>KA101</w:t>
            </w:r>
          </w:p>
        </w:tc>
        <w:tc>
          <w:tcPr>
            <w:tcW w:w="4907" w:type="dxa"/>
            <w:vAlign w:val="center"/>
          </w:tcPr>
          <w:p w:rsidR="00187AA7" w:rsidRPr="00C83590" w:rsidRDefault="00187AA7" w:rsidP="00C83590">
            <w:pPr>
              <w:rPr>
                <w:rFonts w:asciiTheme="minorHAnsi" w:eastAsia="Calibri" w:hAnsiTheme="minorHAnsi" w:cstheme="minorHAnsi"/>
              </w:rPr>
            </w:pPr>
            <w:r w:rsidRPr="00C83590">
              <w:rPr>
                <w:rFonts w:asciiTheme="minorHAnsi" w:eastAsia="Calibri" w:hAnsiTheme="minorHAnsi" w:cstheme="minorHAnsi"/>
              </w:rPr>
              <w:t>Öğretmen Veli ve Öğretmen Öğrenci İletişiminde Etkili Yaklaşımlar</w:t>
            </w:r>
            <w:bookmarkStart w:id="0" w:name="_GoBack"/>
            <w:bookmarkEnd w:id="0"/>
          </w:p>
          <w:p w:rsidR="00187AA7" w:rsidRPr="00C83590" w:rsidRDefault="00187AA7" w:rsidP="00C83590">
            <w:pPr>
              <w:pStyle w:val="AralkYok"/>
              <w:rPr>
                <w:rFonts w:cstheme="minorHAnsi"/>
              </w:rPr>
            </w:pPr>
          </w:p>
        </w:tc>
        <w:tc>
          <w:tcPr>
            <w:tcW w:w="6307" w:type="dxa"/>
          </w:tcPr>
          <w:p w:rsidR="00187AA7" w:rsidRPr="00C83590" w:rsidRDefault="00187AA7" w:rsidP="00C83590">
            <w:pPr>
              <w:pStyle w:val="AralkYok"/>
              <w:jc w:val="both"/>
              <w:rPr>
                <w:rFonts w:cstheme="minorHAnsi"/>
              </w:rPr>
            </w:pPr>
            <w:r w:rsidRPr="00C83590">
              <w:rPr>
                <w:rFonts w:eastAsia="Calibri" w:cstheme="minorHAnsi"/>
              </w:rPr>
              <w:t>Öğretmen- veli ve öğretmen- öğrenci iletişiminde etkili yaklaşımların Avrupa’da neler olduğu ve nasıl uygulandığı hakkında bilgi edinmek ve gözlemlemektir. Bu amaçla Öğretmenlerimiz İtalya’da işbaşı izleme yapacaktır.</w:t>
            </w:r>
          </w:p>
        </w:tc>
      </w:tr>
      <w:tr w:rsidR="00187AA7" w:rsidTr="00187AA7">
        <w:trPr>
          <w:trHeight w:val="606"/>
        </w:trPr>
        <w:tc>
          <w:tcPr>
            <w:tcW w:w="2376" w:type="dxa"/>
            <w:vAlign w:val="center"/>
          </w:tcPr>
          <w:p w:rsidR="00187AA7" w:rsidRPr="00C83590" w:rsidRDefault="00187AA7" w:rsidP="00C83590">
            <w:pPr>
              <w:pStyle w:val="AralkYok"/>
              <w:rPr>
                <w:rFonts w:cstheme="minorHAnsi"/>
              </w:rPr>
            </w:pPr>
            <w:r w:rsidRPr="00C83590">
              <w:rPr>
                <w:rFonts w:cstheme="minorHAnsi"/>
              </w:rPr>
              <w:t>Turgut Yılmaz İlkokulu</w:t>
            </w:r>
          </w:p>
        </w:tc>
        <w:tc>
          <w:tcPr>
            <w:tcW w:w="1096" w:type="dxa"/>
            <w:vAlign w:val="center"/>
          </w:tcPr>
          <w:p w:rsidR="00187AA7" w:rsidRPr="00C83590" w:rsidRDefault="00187AA7" w:rsidP="00187AA7">
            <w:pPr>
              <w:pStyle w:val="AralkYok"/>
              <w:jc w:val="center"/>
              <w:rPr>
                <w:rFonts w:cstheme="minorHAnsi"/>
              </w:rPr>
            </w:pPr>
            <w:r>
              <w:rPr>
                <w:rFonts w:cstheme="minorHAnsi"/>
              </w:rPr>
              <w:t>KA101</w:t>
            </w:r>
          </w:p>
        </w:tc>
        <w:tc>
          <w:tcPr>
            <w:tcW w:w="4907" w:type="dxa"/>
            <w:vAlign w:val="center"/>
          </w:tcPr>
          <w:p w:rsidR="00187AA7" w:rsidRPr="00C83590" w:rsidRDefault="00187AA7" w:rsidP="00C83590">
            <w:pPr>
              <w:pStyle w:val="AralkYok"/>
              <w:rPr>
                <w:rFonts w:cstheme="minorHAnsi"/>
              </w:rPr>
            </w:pPr>
            <w:r w:rsidRPr="00C83590">
              <w:rPr>
                <w:rFonts w:cstheme="minorHAnsi"/>
              </w:rPr>
              <w:t>Okuma Becerileri</w:t>
            </w:r>
          </w:p>
        </w:tc>
        <w:tc>
          <w:tcPr>
            <w:tcW w:w="6307" w:type="dxa"/>
          </w:tcPr>
          <w:p w:rsidR="00187AA7" w:rsidRPr="00C83590" w:rsidRDefault="00187AA7" w:rsidP="00C83590">
            <w:pPr>
              <w:jc w:val="both"/>
              <w:rPr>
                <w:rFonts w:asciiTheme="minorHAnsi" w:hAnsiTheme="minorHAnsi" w:cstheme="minorHAnsi"/>
              </w:rPr>
            </w:pPr>
            <w:r w:rsidRPr="00C83590">
              <w:rPr>
                <w:rFonts w:asciiTheme="minorHAnsi" w:hAnsiTheme="minorHAnsi" w:cstheme="minorHAnsi"/>
              </w:rPr>
              <w:t xml:space="preserve">İlkokul öğretmenlerinin Avrupa’daki okuma müfredatlarını incelemeye yönelik iş başı, gözlem ve faaliyetleri içermektedir. </w:t>
            </w:r>
            <w:r w:rsidRPr="00C83590">
              <w:rPr>
                <w:rFonts w:asciiTheme="minorHAnsi" w:eastAsia="Calibri" w:hAnsiTheme="minorHAnsi" w:cstheme="minorHAnsi"/>
              </w:rPr>
              <w:t>Bu amaçla Öğretmenlerimiz İtalya’da proje konusu ile ilgili işbaşı izleme yapacaktır.</w:t>
            </w:r>
          </w:p>
          <w:p w:rsidR="00187AA7" w:rsidRPr="00C83590" w:rsidRDefault="00187AA7" w:rsidP="00C83590">
            <w:pPr>
              <w:pStyle w:val="AralkYok"/>
              <w:jc w:val="both"/>
              <w:rPr>
                <w:rFonts w:cstheme="minorHAnsi"/>
              </w:rPr>
            </w:pPr>
          </w:p>
        </w:tc>
      </w:tr>
      <w:tr w:rsidR="00187AA7" w:rsidTr="00187AA7">
        <w:trPr>
          <w:trHeight w:val="640"/>
        </w:trPr>
        <w:tc>
          <w:tcPr>
            <w:tcW w:w="2376" w:type="dxa"/>
            <w:vAlign w:val="center"/>
          </w:tcPr>
          <w:p w:rsidR="00187AA7" w:rsidRPr="00C83590" w:rsidRDefault="00187AA7" w:rsidP="00C83590">
            <w:pPr>
              <w:pStyle w:val="AralkYok"/>
              <w:rPr>
                <w:rFonts w:cstheme="minorHAnsi"/>
              </w:rPr>
            </w:pPr>
            <w:r w:rsidRPr="00C83590">
              <w:rPr>
                <w:rFonts w:cstheme="minorHAnsi"/>
              </w:rPr>
              <w:t>Köseli Ortaokulu</w:t>
            </w:r>
          </w:p>
        </w:tc>
        <w:tc>
          <w:tcPr>
            <w:tcW w:w="1096" w:type="dxa"/>
            <w:vAlign w:val="center"/>
          </w:tcPr>
          <w:p w:rsidR="00187AA7" w:rsidRPr="00C83590" w:rsidRDefault="00187AA7" w:rsidP="00187AA7">
            <w:pPr>
              <w:pStyle w:val="AralkYok"/>
              <w:jc w:val="center"/>
              <w:rPr>
                <w:rFonts w:cstheme="minorHAnsi"/>
              </w:rPr>
            </w:pPr>
            <w:r>
              <w:rPr>
                <w:rFonts w:cstheme="minorHAnsi"/>
              </w:rPr>
              <w:t>KA101</w:t>
            </w:r>
          </w:p>
        </w:tc>
        <w:tc>
          <w:tcPr>
            <w:tcW w:w="4907" w:type="dxa"/>
            <w:vAlign w:val="center"/>
          </w:tcPr>
          <w:p w:rsidR="00187AA7" w:rsidRPr="00C83590" w:rsidRDefault="00187AA7" w:rsidP="00C83590">
            <w:pPr>
              <w:pStyle w:val="AralkYok"/>
              <w:rPr>
                <w:rFonts w:cstheme="minorHAnsi"/>
              </w:rPr>
            </w:pPr>
            <w:r w:rsidRPr="00C83590">
              <w:rPr>
                <w:rFonts w:cstheme="minorHAnsi"/>
              </w:rPr>
              <w:t>Parçalanmış Ailelerde Yetişmiş Öğrencilerin Eğitim Sürecinde Yaşadığı Güçlükler</w:t>
            </w:r>
          </w:p>
        </w:tc>
        <w:tc>
          <w:tcPr>
            <w:tcW w:w="6307" w:type="dxa"/>
          </w:tcPr>
          <w:p w:rsidR="00187AA7" w:rsidRPr="00C83590" w:rsidRDefault="00187AA7" w:rsidP="00C83590">
            <w:pPr>
              <w:pStyle w:val="AralkYok"/>
              <w:jc w:val="both"/>
              <w:rPr>
                <w:rFonts w:cstheme="minorHAnsi"/>
              </w:rPr>
            </w:pPr>
            <w:r w:rsidRPr="00C83590">
              <w:rPr>
                <w:rFonts w:cstheme="minorHAnsi"/>
              </w:rPr>
              <w:t>Öğretmenlerimizin, öğrencilerin eğitimine gelişimlerine katkı sağlayabilmek için, özellikle parçalanmış ailelerde yetişmiş öğrencilerin eğitim süreci konusunda Avrupa'daki iyi örnekleri Türkiye'deki uygulamalarla karşılaştırmalarına fırsat tanıyarak, bu alanda daha donanımlı hale gelmelerini sağlamaktır. Hollanda’da işbaşı ve gözlem yapılacaktır.</w:t>
            </w:r>
          </w:p>
        </w:tc>
      </w:tr>
      <w:tr w:rsidR="00187AA7" w:rsidTr="00187AA7">
        <w:trPr>
          <w:trHeight w:val="606"/>
        </w:trPr>
        <w:tc>
          <w:tcPr>
            <w:tcW w:w="2376" w:type="dxa"/>
            <w:vAlign w:val="center"/>
          </w:tcPr>
          <w:p w:rsidR="00187AA7" w:rsidRPr="00C83590" w:rsidRDefault="00187AA7" w:rsidP="00C83590">
            <w:pPr>
              <w:pStyle w:val="AralkYok"/>
              <w:rPr>
                <w:rFonts w:cstheme="minorHAnsi"/>
              </w:rPr>
            </w:pPr>
            <w:r w:rsidRPr="00C83590">
              <w:rPr>
                <w:rFonts w:cstheme="minorHAnsi"/>
              </w:rPr>
              <w:t>Çiçekdağı METEM</w:t>
            </w:r>
          </w:p>
        </w:tc>
        <w:tc>
          <w:tcPr>
            <w:tcW w:w="1096" w:type="dxa"/>
            <w:vAlign w:val="center"/>
          </w:tcPr>
          <w:p w:rsidR="00187AA7" w:rsidRPr="00C83590" w:rsidRDefault="00187AA7" w:rsidP="00187AA7">
            <w:pPr>
              <w:pStyle w:val="AralkYok"/>
              <w:jc w:val="center"/>
              <w:rPr>
                <w:rFonts w:cstheme="minorHAnsi"/>
              </w:rPr>
            </w:pPr>
            <w:r>
              <w:rPr>
                <w:rFonts w:cstheme="minorHAnsi"/>
              </w:rPr>
              <w:t>KA102</w:t>
            </w:r>
          </w:p>
        </w:tc>
        <w:tc>
          <w:tcPr>
            <w:tcW w:w="4907" w:type="dxa"/>
            <w:vAlign w:val="center"/>
          </w:tcPr>
          <w:p w:rsidR="00187AA7" w:rsidRPr="00C83590" w:rsidRDefault="00187AA7" w:rsidP="00C83590">
            <w:pPr>
              <w:pStyle w:val="AralkYok"/>
              <w:rPr>
                <w:rFonts w:cstheme="minorHAnsi"/>
              </w:rPr>
            </w:pPr>
            <w:r w:rsidRPr="00C83590">
              <w:rPr>
                <w:rFonts w:cstheme="minorHAnsi"/>
              </w:rPr>
              <w:t>Kariyerimi Arıyorum</w:t>
            </w:r>
          </w:p>
        </w:tc>
        <w:tc>
          <w:tcPr>
            <w:tcW w:w="6307" w:type="dxa"/>
          </w:tcPr>
          <w:p w:rsidR="00187AA7" w:rsidRPr="00C83590" w:rsidRDefault="00187AA7" w:rsidP="00C83590">
            <w:pPr>
              <w:pStyle w:val="AralkYok"/>
              <w:jc w:val="both"/>
              <w:rPr>
                <w:rFonts w:cstheme="minorHAnsi"/>
              </w:rPr>
            </w:pPr>
            <w:r w:rsidRPr="00C83590">
              <w:rPr>
                <w:rFonts w:cstheme="minorHAnsi"/>
              </w:rPr>
              <w:t xml:space="preserve">Öğretmenlerimizin Mesleki Rehberlik ve Kariyer Planlama konularında Avrupa’daki iyi uygulama örneklerini görmelerini sağlamak ve bu konuda personelimizin daha donanımlı hale gelmelerini sağlamaktır. </w:t>
            </w:r>
            <w:proofErr w:type="gramStart"/>
            <w:r w:rsidRPr="00C83590">
              <w:rPr>
                <w:rFonts w:cstheme="minorHAnsi"/>
              </w:rPr>
              <w:t>İtalya!da</w:t>
            </w:r>
            <w:proofErr w:type="gramEnd"/>
            <w:r w:rsidRPr="00C83590">
              <w:rPr>
                <w:rFonts w:cstheme="minorHAnsi"/>
              </w:rPr>
              <w:t xml:space="preserve"> iş başı ve gözlem yapılacaktır.</w:t>
            </w:r>
          </w:p>
        </w:tc>
      </w:tr>
      <w:tr w:rsidR="00367C2F" w:rsidTr="00187AA7">
        <w:trPr>
          <w:trHeight w:val="606"/>
        </w:trPr>
        <w:tc>
          <w:tcPr>
            <w:tcW w:w="2376" w:type="dxa"/>
            <w:vAlign w:val="center"/>
          </w:tcPr>
          <w:p w:rsidR="00367C2F" w:rsidRPr="00C83590" w:rsidRDefault="00367C2F" w:rsidP="00C83590">
            <w:pPr>
              <w:pStyle w:val="AralkYok"/>
              <w:rPr>
                <w:rFonts w:cstheme="minorHAnsi"/>
              </w:rPr>
            </w:pPr>
            <w:r>
              <w:rPr>
                <w:rFonts w:cstheme="minorHAnsi"/>
              </w:rPr>
              <w:t>Şehit Öğretmen Bayram Tekin Ortaokulu</w:t>
            </w:r>
          </w:p>
        </w:tc>
        <w:tc>
          <w:tcPr>
            <w:tcW w:w="1096" w:type="dxa"/>
            <w:vAlign w:val="center"/>
          </w:tcPr>
          <w:p w:rsidR="00367C2F" w:rsidRDefault="00367C2F" w:rsidP="00187AA7">
            <w:pPr>
              <w:pStyle w:val="AralkYok"/>
              <w:jc w:val="center"/>
              <w:rPr>
                <w:rFonts w:cstheme="minorHAnsi"/>
              </w:rPr>
            </w:pPr>
            <w:r>
              <w:rPr>
                <w:rFonts w:cstheme="minorHAnsi"/>
              </w:rPr>
              <w:t>KA201</w:t>
            </w:r>
          </w:p>
        </w:tc>
        <w:tc>
          <w:tcPr>
            <w:tcW w:w="4907" w:type="dxa"/>
            <w:vAlign w:val="center"/>
          </w:tcPr>
          <w:p w:rsidR="00367C2F" w:rsidRPr="00C83590" w:rsidRDefault="00367C2F" w:rsidP="00C83590">
            <w:pPr>
              <w:pStyle w:val="AralkYok"/>
              <w:rPr>
                <w:rFonts w:cstheme="minorHAnsi"/>
              </w:rPr>
            </w:pPr>
            <w:proofErr w:type="spellStart"/>
            <w:r>
              <w:rPr>
                <w:rFonts w:cstheme="minorHAnsi"/>
              </w:rPr>
              <w:t>Persperctive</w:t>
            </w:r>
            <w:proofErr w:type="spellEnd"/>
            <w:r>
              <w:rPr>
                <w:rFonts w:cstheme="minorHAnsi"/>
              </w:rPr>
              <w:t xml:space="preserve"> in </w:t>
            </w:r>
            <w:proofErr w:type="spellStart"/>
            <w:r>
              <w:rPr>
                <w:rFonts w:cstheme="minorHAnsi"/>
              </w:rPr>
              <w:t>Science</w:t>
            </w:r>
            <w:proofErr w:type="spellEnd"/>
            <w:r>
              <w:rPr>
                <w:rFonts w:cstheme="minorHAnsi"/>
              </w:rPr>
              <w:t xml:space="preserve"> </w:t>
            </w:r>
            <w:proofErr w:type="spellStart"/>
            <w:r>
              <w:rPr>
                <w:rFonts w:cstheme="minorHAnsi"/>
              </w:rPr>
              <w:t>and</w:t>
            </w:r>
            <w:proofErr w:type="spellEnd"/>
            <w:r>
              <w:rPr>
                <w:rFonts w:cstheme="minorHAnsi"/>
              </w:rPr>
              <w:t xml:space="preserve"> Art (PISA)</w:t>
            </w:r>
          </w:p>
        </w:tc>
        <w:tc>
          <w:tcPr>
            <w:tcW w:w="6307" w:type="dxa"/>
          </w:tcPr>
          <w:p w:rsidR="00367C2F" w:rsidRPr="00C83590" w:rsidRDefault="00367C2F" w:rsidP="00C83590">
            <w:pPr>
              <w:pStyle w:val="AralkYok"/>
              <w:jc w:val="both"/>
              <w:rPr>
                <w:rFonts w:cstheme="minorHAnsi"/>
              </w:rPr>
            </w:pPr>
            <w:r>
              <w:rPr>
                <w:rFonts w:cstheme="minorHAnsi"/>
              </w:rPr>
              <w:t>Okulumuz koordinatörlüğünde Hollanda, Bulgaristan, Romanya, İtalya ve Rize’de bulunan denk okulların ortaklığıyla gerçekleştirilecek olan öğrenci ve personel hareketliliği projesidir.</w:t>
            </w:r>
          </w:p>
        </w:tc>
      </w:tr>
    </w:tbl>
    <w:p w:rsidR="003B1B07" w:rsidRPr="003B1B07" w:rsidRDefault="003B1B07" w:rsidP="008E20EF">
      <w:pPr>
        <w:pStyle w:val="AralkYok"/>
        <w:rPr>
          <w:b/>
          <w:sz w:val="24"/>
        </w:rPr>
      </w:pPr>
    </w:p>
    <w:sectPr w:rsidR="003B1B07" w:rsidRPr="003B1B07" w:rsidSect="008E20EF">
      <w:pgSz w:w="16838" w:h="11906" w:orient="landscape"/>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compat/>
  <w:rsids>
    <w:rsidRoot w:val="003B1B07"/>
    <w:rsid w:val="00150ABC"/>
    <w:rsid w:val="00187AA7"/>
    <w:rsid w:val="002549C7"/>
    <w:rsid w:val="002F2E18"/>
    <w:rsid w:val="00367C2F"/>
    <w:rsid w:val="003B1B07"/>
    <w:rsid w:val="004633D8"/>
    <w:rsid w:val="004F497D"/>
    <w:rsid w:val="007442F4"/>
    <w:rsid w:val="008E20EF"/>
    <w:rsid w:val="00A6083A"/>
    <w:rsid w:val="00C835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0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B1B07"/>
    <w:pPr>
      <w:spacing w:after="0" w:line="240" w:lineRule="auto"/>
    </w:pPr>
  </w:style>
  <w:style w:type="table" w:styleId="TabloKlavuzu">
    <w:name w:val="Table Grid"/>
    <w:basedOn w:val="NormalTablo"/>
    <w:uiPriority w:val="59"/>
    <w:rsid w:val="003B1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x</cp:lastModifiedBy>
  <cp:revision>2</cp:revision>
  <dcterms:created xsi:type="dcterms:W3CDTF">2015-04-09T07:37:00Z</dcterms:created>
  <dcterms:modified xsi:type="dcterms:W3CDTF">2015-04-09T07:37:00Z</dcterms:modified>
</cp:coreProperties>
</file>